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50" w:rsidRDefault="00F70850" w:rsidP="00C05CA3">
      <w:pPr>
        <w:spacing w:after="0" w:line="240" w:lineRule="auto"/>
        <w:ind w:firstLine="550"/>
        <w:jc w:val="both"/>
        <w:rPr>
          <w:rFonts w:ascii="Times New Roman" w:hAnsi="Times New Roman"/>
          <w:sz w:val="28"/>
          <w:szCs w:val="28"/>
        </w:rPr>
      </w:pPr>
      <w:r>
        <w:rPr>
          <w:rFonts w:ascii="Times New Roman" w:hAnsi="Times New Roman"/>
          <w:noProof/>
          <w:sz w:val="28"/>
          <w:szCs w:val="28"/>
        </w:rPr>
        <w:drawing>
          <wp:inline distT="0" distB="0" distL="0" distR="0">
            <wp:extent cx="5940425" cy="839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jpg"/>
                    <pic:cNvPicPr/>
                  </pic:nvPicPr>
                  <pic:blipFill>
                    <a:blip r:embed="rId4">
                      <a:extLst>
                        <a:ext uri="{28A0092B-C50C-407E-A947-70E740481C1C}">
                          <a14:useLocalDpi xmlns:a14="http://schemas.microsoft.com/office/drawing/2010/main" val="0"/>
                        </a:ext>
                      </a:extLst>
                    </a:blip>
                    <a:stretch>
                      <a:fillRect/>
                    </a:stretch>
                  </pic:blipFill>
                  <pic:spPr>
                    <a:xfrm>
                      <a:off x="0" y="0"/>
                      <a:ext cx="5940425" cy="8397875"/>
                    </a:xfrm>
                    <a:prstGeom prst="rect">
                      <a:avLst/>
                    </a:prstGeom>
                  </pic:spPr>
                </pic:pic>
              </a:graphicData>
            </a:graphic>
          </wp:inline>
        </w:drawing>
      </w:r>
    </w:p>
    <w:p w:rsidR="00F70850" w:rsidRDefault="00F70850">
      <w:pPr>
        <w:rPr>
          <w:rFonts w:ascii="Times New Roman" w:hAnsi="Times New Roman"/>
          <w:sz w:val="28"/>
          <w:szCs w:val="28"/>
        </w:rPr>
      </w:pPr>
      <w:r>
        <w:rPr>
          <w:rFonts w:ascii="Times New Roman" w:hAnsi="Times New Roman"/>
          <w:sz w:val="28"/>
          <w:szCs w:val="28"/>
        </w:rPr>
        <w:br w:type="page"/>
      </w:r>
    </w:p>
    <w:p w:rsidR="00C05CA3" w:rsidRDefault="00C05CA3" w:rsidP="00C05CA3">
      <w:pPr>
        <w:spacing w:after="0" w:line="240" w:lineRule="auto"/>
        <w:ind w:firstLine="550"/>
        <w:jc w:val="both"/>
        <w:rPr>
          <w:rFonts w:ascii="Times New Roman" w:hAnsi="Times New Roman"/>
          <w:sz w:val="28"/>
          <w:szCs w:val="28"/>
        </w:rPr>
      </w:pPr>
      <w:bookmarkStart w:id="0" w:name="_GoBack"/>
      <w:bookmarkEnd w:id="0"/>
      <w:proofErr w:type="gramStart"/>
      <w:r>
        <w:rPr>
          <w:rFonts w:ascii="Times New Roman" w:hAnsi="Times New Roman"/>
          <w:sz w:val="28"/>
          <w:szCs w:val="28"/>
        </w:rPr>
        <w:lastRenderedPageBreak/>
        <w:t>педагогического</w:t>
      </w:r>
      <w:proofErr w:type="gramEnd"/>
      <w:r>
        <w:rPr>
          <w:rFonts w:ascii="Times New Roman" w:hAnsi="Times New Roman"/>
          <w:sz w:val="28"/>
          <w:szCs w:val="28"/>
        </w:rPr>
        <w:t xml:space="preserve"> работника, применения локальных нормативных актов, решений о применении к обучающимся дисциплинарного взыскания;</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урегулирование разногласий между участниками образовательных отношений;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принятие решений по результатам рассмотрения обращений.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2.2. Комиссия имеет право:</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запрашивать у участников образовательных отношений необходимые для ее деятельности документы, материалы и информацию;</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устанавливать сроки представления запрашиваемых документов, материалов и информации;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проводить необходимые консультации по рассматриваемым спорам с участниками образовательных отношений;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приглашать участников образовательных отношений для дачи разъяснений.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2.3. Комиссия обязана:</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объективно, полно и всесторонне рассматривать обращение участника образовательных отношений;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обеспечивать соблюдение прав и свобод участников образовательных отношений;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стремиться к урегулированию разногласий между участниками образовательных отношений;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рассматривать обращение в течение десяти календарных дней с момента поступления обращения в письменной форме;</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C05CA3" w:rsidRDefault="00C05CA3" w:rsidP="00C05CA3">
      <w:pPr>
        <w:spacing w:after="0" w:line="240" w:lineRule="auto"/>
        <w:ind w:firstLine="550"/>
        <w:jc w:val="center"/>
        <w:rPr>
          <w:rFonts w:ascii="Times New Roman" w:hAnsi="Times New Roman"/>
          <w:b/>
          <w:sz w:val="28"/>
          <w:szCs w:val="28"/>
        </w:rPr>
      </w:pPr>
      <w:r>
        <w:rPr>
          <w:rFonts w:ascii="Times New Roman" w:hAnsi="Times New Roman"/>
          <w:b/>
          <w:sz w:val="28"/>
          <w:szCs w:val="28"/>
        </w:rPr>
        <w:t>3. Состав и порядок работы Комиссии</w:t>
      </w:r>
    </w:p>
    <w:p w:rsidR="00C05CA3" w:rsidRDefault="00C05CA3" w:rsidP="00C05CA3">
      <w:pPr>
        <w:spacing w:after="0" w:line="240" w:lineRule="auto"/>
        <w:ind w:firstLine="550"/>
        <w:jc w:val="both"/>
        <w:rPr>
          <w:rFonts w:ascii="Times New Roman" w:hAnsi="Times New Roman"/>
          <w:b/>
          <w:sz w:val="28"/>
          <w:szCs w:val="28"/>
        </w:rPr>
      </w:pPr>
      <w:r>
        <w:rPr>
          <w:rFonts w:ascii="Times New Roman" w:hAnsi="Times New Roman"/>
          <w:b/>
          <w:sz w:val="28"/>
          <w:szCs w:val="28"/>
        </w:rPr>
        <w:t>3.1. Порядок создания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3.1.1.В состав Комиссии включаются равное число представителей родителей (законных представителей) несовершеннолетних обучающихся (не менее двух), работников Учреждения, осуществляющей образовательную деятельность (не менее двух).</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 xml:space="preserve">Состав Комиссии утверждается сроком на один год приказом организации, осуществляющей образовательную деятельность. </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Одни и те же лица не могут входить в состав Комиссии более двух сроков подряд.</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3.1.2. В состав Комиссии входят председатель Комиссии, заместитель председателя Комиссии, ответственный секретарь и другие члены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3.1.3.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Председатель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lastRenderedPageBreak/>
        <w:t>–</w:t>
      </w:r>
      <w:r>
        <w:rPr>
          <w:rFonts w:ascii="Times New Roman" w:hAnsi="Times New Roman"/>
          <w:sz w:val="28"/>
          <w:szCs w:val="28"/>
        </w:rPr>
        <w:t xml:space="preserve"> осуществляет общее руководство деятельностью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председательствует на заседаниях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организует работу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определяет план работы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осуществляет общий контроль за реализацией принятых Комиссией решений;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распределяет обязанности между членами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3.1.4. Заместитель председателя Комиссии назначается решением председателя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Заместитель председателя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координирует работу членов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готовит документы, выносимые на рассмотрение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осуществляет контроль за выполнением плана работы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 случае отсутствия председателя Комиссии выполняет его обязанности.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3.1.5. Ответственным секретарем Комиссии является представитель работников организации, осуществляющей образовательную деятельность.</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Ответственный секретарь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организует делопроизводство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ведет протоколы заседаний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обеспечивает контроль за выполнением решений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несет ответственность за сохранность документов и иных материалов, рассматриваемых на заседаниях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3.1.6. Член Комиссии имеет право:</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принимать участие в подготовке заседаний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обращаться к председателю Комиссии по вопросам, входящим в компетенцию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обращаться по вопросам, входящим в компетенцию Комиссии, за необходимой информацией к лицам, органам и организациям;</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вносить предложения руководству Комиссии о совершенствовании организации работы Комиссии. </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lastRenderedPageBreak/>
        <w:t>3.1.7. Член Комиссии обязан:</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участвовать в заседаниях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выполнять возложенные на него функции в соответствии с Положением и решениями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соблюдать требования законодательных и иных нормативных правовых актов при реализации своих функций;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05CA3" w:rsidRDefault="00C05CA3" w:rsidP="00C05CA3">
      <w:pPr>
        <w:spacing w:after="0" w:line="240" w:lineRule="auto"/>
        <w:ind w:firstLine="550"/>
        <w:jc w:val="both"/>
        <w:rPr>
          <w:rFonts w:ascii="Times New Roman" w:hAnsi="Times New Roman"/>
          <w:b/>
          <w:sz w:val="28"/>
          <w:szCs w:val="28"/>
        </w:rPr>
      </w:pPr>
      <w:r>
        <w:rPr>
          <w:rFonts w:ascii="Times New Roman" w:hAnsi="Times New Roman"/>
          <w:b/>
          <w:sz w:val="28"/>
          <w:szCs w:val="28"/>
        </w:rPr>
        <w:t>3.2. Порядок организации работы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3.2.1.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3.2.2. 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05CA3" w:rsidRDefault="00C05CA3" w:rsidP="00C05CA3">
      <w:pPr>
        <w:spacing w:after="0" w:line="240" w:lineRule="auto"/>
        <w:ind w:firstLine="550"/>
        <w:jc w:val="both"/>
        <w:rPr>
          <w:rFonts w:ascii="Times New Roman" w:hAnsi="Times New Roman"/>
          <w:b/>
          <w:sz w:val="28"/>
          <w:szCs w:val="28"/>
        </w:rPr>
      </w:pPr>
      <w:r>
        <w:rPr>
          <w:rFonts w:ascii="Times New Roman" w:hAnsi="Times New Roman"/>
          <w:b/>
          <w:sz w:val="28"/>
          <w:szCs w:val="28"/>
        </w:rPr>
        <w:t>3.3.  Порядок принятия решений комиссией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3.3.1.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color w:val="000000"/>
          <w:sz w:val="28"/>
          <w:szCs w:val="28"/>
        </w:rPr>
        <w:t>3.3.2.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 xml:space="preserve">3.3.3. В случае необоснованности обращения участника образовательных отношений, отсутствии нарушения права на образование, </w:t>
      </w:r>
      <w:r>
        <w:rPr>
          <w:rFonts w:ascii="Times New Roman" w:hAnsi="Times New Roman"/>
          <w:color w:val="000000"/>
          <w:sz w:val="28"/>
          <w:szCs w:val="28"/>
        </w:rPr>
        <w:t>Комиссия отказывает в удовлетворении просьбы обратившегося лица.</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3.3.4.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3.3.5. Решения Комиссии оформляются протоколами, которые подписываются всеми присутствующими членами Комиссии.</w:t>
      </w:r>
    </w:p>
    <w:p w:rsidR="00C05CA3" w:rsidRDefault="00C05CA3" w:rsidP="00C05CA3">
      <w:pPr>
        <w:spacing w:after="0" w:line="240" w:lineRule="auto"/>
        <w:ind w:firstLine="550"/>
        <w:jc w:val="both"/>
        <w:rPr>
          <w:rFonts w:ascii="Times New Roman" w:hAnsi="Times New Roman"/>
          <w:b/>
          <w:sz w:val="28"/>
          <w:szCs w:val="28"/>
        </w:rPr>
      </w:pPr>
      <w:r>
        <w:rPr>
          <w:rFonts w:ascii="Times New Roman" w:hAnsi="Times New Roman"/>
          <w:b/>
          <w:sz w:val="28"/>
          <w:szCs w:val="28"/>
        </w:rPr>
        <w:t>3.4. Порядок исполнений решений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3.4.1.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lastRenderedPageBreak/>
        <w:t>3.4.2. Решение Комиссии может быть обжаловано в установленном законодательством РФ порядке.</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 xml:space="preserve">3.4.3. На основания решения комиссии издается приказ по Учреждению об устранении выявленных нарушений. </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3.4.4.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3.4.5. Срок хранения документов Комиссии в образовательной организации составляет три года.</w:t>
      </w:r>
    </w:p>
    <w:p w:rsidR="00C05CA3" w:rsidRDefault="00C05CA3" w:rsidP="00C05CA3">
      <w:pPr>
        <w:spacing w:after="0" w:line="240" w:lineRule="auto"/>
        <w:ind w:firstLine="550"/>
        <w:jc w:val="center"/>
        <w:rPr>
          <w:rFonts w:ascii="Times New Roman" w:hAnsi="Times New Roman"/>
          <w:b/>
          <w:sz w:val="28"/>
          <w:szCs w:val="28"/>
        </w:rPr>
      </w:pPr>
      <w:r>
        <w:rPr>
          <w:rFonts w:ascii="Times New Roman" w:hAnsi="Times New Roman"/>
          <w:b/>
          <w:sz w:val="28"/>
          <w:szCs w:val="28"/>
        </w:rPr>
        <w:t>4. Порядок рассмотрения обращений участников образовательных отношений</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4.1. Комиссия рассматривает обращения, поступившие от участников образовательных отношений по вопросам реализации права на образование.</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C05CA3" w:rsidRDefault="00C05CA3" w:rsidP="00C05CA3">
      <w:pPr>
        <w:spacing w:after="0" w:line="240" w:lineRule="auto"/>
        <w:ind w:firstLine="550"/>
        <w:jc w:val="both"/>
        <w:rPr>
          <w:rFonts w:ascii="Times New Roman" w:hAnsi="Times New Roman"/>
          <w:sz w:val="28"/>
          <w:szCs w:val="28"/>
        </w:rPr>
      </w:pPr>
      <w:r>
        <w:rPr>
          <w:rFonts w:ascii="Times New Roman" w:hAnsi="Times New Roman"/>
          <w:sz w:val="28"/>
          <w:szCs w:val="28"/>
        </w:rPr>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C05CA3" w:rsidRDefault="00C05CA3" w:rsidP="00C05CA3">
      <w:pPr>
        <w:spacing w:after="0" w:line="240" w:lineRule="auto"/>
        <w:ind w:firstLine="55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C05CA3" w:rsidRDefault="00C05CA3" w:rsidP="00C05CA3">
      <w:pPr>
        <w:spacing w:after="0" w:line="240" w:lineRule="auto"/>
        <w:ind w:firstLine="550"/>
        <w:jc w:val="both"/>
        <w:rPr>
          <w:rFonts w:ascii="Times New Roman" w:hAnsi="Times New Roman"/>
          <w:sz w:val="28"/>
          <w:szCs w:val="28"/>
        </w:rPr>
      </w:pPr>
    </w:p>
    <w:p w:rsidR="00281C5A" w:rsidRDefault="00281C5A"/>
    <w:sectPr w:rsidR="00281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05CA3"/>
    <w:rsid w:val="00281C5A"/>
    <w:rsid w:val="00C05CA3"/>
    <w:rsid w:val="00F7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1DD11-A3F4-4A9E-AB79-1E698352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3</cp:revision>
  <dcterms:created xsi:type="dcterms:W3CDTF">2016-10-27T16:09:00Z</dcterms:created>
  <dcterms:modified xsi:type="dcterms:W3CDTF">2016-10-30T12:56:00Z</dcterms:modified>
</cp:coreProperties>
</file>